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4D9CDAB7" w14:textId="77777777" w:rsidR="00CB55B1" w:rsidRDefault="00CB55B1" w:rsidP="00CB55B1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CB55B1">
        <w:rPr>
          <w:bCs/>
          <w:szCs w:val="28"/>
        </w:rPr>
        <w:t>Ускорение «дачной амнистии»</w:t>
      </w:r>
    </w:p>
    <w:p w14:paraId="59076BEC" w14:textId="77777777" w:rsidR="00CB55B1" w:rsidRPr="00CB55B1" w:rsidRDefault="00CB55B1" w:rsidP="00CB55B1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157F6CA2" w14:textId="0CC4130E" w:rsidR="00CB55B1" w:rsidRPr="00CB55B1" w:rsidRDefault="00CB55B1" w:rsidP="00CB55B1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«Федеральным законом от 28.06.2022 № 185-ФЗ "О внесении изменений в отдельные законодательные акты Российской Федерации" ускорено вступление в силу закона о продлении "дачной амнистии".</w:t>
      </w:r>
    </w:p>
    <w:p w14:paraId="547747A3" w14:textId="591BBD27" w:rsidR="00CB55B1" w:rsidRPr="00CB55B1" w:rsidRDefault="00CB55B1" w:rsidP="00CB55B1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 xml:space="preserve">Таким образом, срок вступления в силу Федерального закона от 30.12.2021 № 478-ФЗ "О внесении изменений в отдельные законодательные акты Российской Федерации", которым "дачная амнистия" продлевается до 1 марта 2031 года, перенесен с 1 сентября на 1 июля 2022 года» - сообщил заместитель руководителя Управления Росреестра по чеченской Республике Мовсар </w:t>
      </w:r>
      <w:proofErr w:type="spellStart"/>
      <w:r w:rsidRPr="00CB55B1">
        <w:rPr>
          <w:bCs/>
          <w:szCs w:val="28"/>
        </w:rPr>
        <w:t>Мустаев</w:t>
      </w:r>
      <w:proofErr w:type="spellEnd"/>
      <w:r w:rsidRPr="00CB55B1">
        <w:rPr>
          <w:bCs/>
          <w:szCs w:val="28"/>
        </w:rPr>
        <w:t>.</w:t>
      </w:r>
    </w:p>
    <w:p w14:paraId="7F04084F" w14:textId="18345C6F" w:rsidR="00CB55B1" w:rsidRPr="00CB55B1" w:rsidRDefault="00CB55B1" w:rsidP="00CB55B1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Кроме того, оптимизирована процедура государственной регистрации права при наличии в ЕГРН записи о невозможности государственной регистрации без личного участия правообладателя.</w:t>
      </w:r>
    </w:p>
    <w:p w14:paraId="58BFC592" w14:textId="2BCACAF1" w:rsidR="00CB55B1" w:rsidRPr="00CB55B1" w:rsidRDefault="00CB55B1" w:rsidP="00CB55B1">
      <w:pPr>
        <w:tabs>
          <w:tab w:val="left" w:pos="-2268"/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В частности, предусмотрено, что, в случае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(его законного представителя) и договор, на основании которого возникает право на недвижимое имущество (долю в праве собственности), подлежащее государственной регистрации, подписан от имени правообладателя представителем по доверенности, заявление о государственной регистрации прав и прилагаемые к нему документы в орган регистрации прав нотариусом не предоставляются.</w:t>
      </w:r>
    </w:p>
    <w:p w14:paraId="500B4A14" w14:textId="1DD8575F" w:rsidR="00CB55B1" w:rsidRPr="00CB55B1" w:rsidRDefault="00CB55B1" w:rsidP="00CB55B1">
      <w:pPr>
        <w:tabs>
          <w:tab w:val="lef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B55B1">
        <w:rPr>
          <w:bCs/>
          <w:szCs w:val="28"/>
        </w:rPr>
        <w:t>Федеральный закон вступает в силу со дня его официального опубликования.</w:t>
      </w:r>
    </w:p>
    <w:p w14:paraId="21704FBD" w14:textId="77777777" w:rsidR="0055369C" w:rsidRPr="008B1E89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B33FD"/>
    <w:multiLevelType w:val="multilevel"/>
    <w:tmpl w:val="528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11C89"/>
    <w:multiLevelType w:val="multilevel"/>
    <w:tmpl w:val="C95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9E6"/>
    <w:multiLevelType w:val="multilevel"/>
    <w:tmpl w:val="5EF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2BE6"/>
    <w:rsid w:val="005A50BF"/>
    <w:rsid w:val="005A6F32"/>
    <w:rsid w:val="005B7FDB"/>
    <w:rsid w:val="005C4C6E"/>
    <w:rsid w:val="005E3507"/>
    <w:rsid w:val="00610589"/>
    <w:rsid w:val="006207BC"/>
    <w:rsid w:val="0062467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B1E89"/>
    <w:rsid w:val="008E7550"/>
    <w:rsid w:val="00901CD1"/>
    <w:rsid w:val="0092644F"/>
    <w:rsid w:val="009269ED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B0054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55B1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24A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18858499-F1D7-4520-8113-4097A80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CD22-2501-463D-833B-89EAB2B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2021-04-19T14:19:00Z</cp:lastPrinted>
  <dcterms:created xsi:type="dcterms:W3CDTF">2022-07-01T13:28:00Z</dcterms:created>
  <dcterms:modified xsi:type="dcterms:W3CDTF">2022-07-15T20:53:00Z</dcterms:modified>
</cp:coreProperties>
</file>